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91A" w:rsidRDefault="00AD491A" w:rsidP="00AB268F">
      <w:pPr>
        <w:jc w:val="center"/>
        <w:rPr>
          <w:rFonts w:asciiTheme="majorBidi" w:hAnsiTheme="majorBidi" w:cstheme="majorBidi"/>
          <w:b/>
          <w:bCs/>
          <w:sz w:val="28"/>
          <w:szCs w:val="28"/>
        </w:rPr>
      </w:pPr>
      <w:r w:rsidRPr="00AB268F">
        <w:rPr>
          <w:rFonts w:asciiTheme="majorBidi" w:hAnsiTheme="majorBidi" w:cstheme="majorBidi"/>
          <w:b/>
          <w:bCs/>
          <w:sz w:val="28"/>
          <w:szCs w:val="28"/>
        </w:rPr>
        <w:t xml:space="preserve">Maîtrise de la maladie </w:t>
      </w:r>
      <w:r w:rsidR="00AB268F">
        <w:rPr>
          <w:rFonts w:asciiTheme="majorBidi" w:hAnsiTheme="majorBidi" w:cstheme="majorBidi"/>
          <w:b/>
          <w:bCs/>
          <w:sz w:val="28"/>
          <w:szCs w:val="28"/>
        </w:rPr>
        <w:t>de Gumboro en élevage rationnel</w:t>
      </w:r>
    </w:p>
    <w:p w:rsidR="00AB268F" w:rsidRPr="00AB268F" w:rsidRDefault="00AB268F" w:rsidP="00AB268F">
      <w:pPr>
        <w:jc w:val="center"/>
        <w:rPr>
          <w:rFonts w:asciiTheme="majorBidi" w:hAnsiTheme="majorBidi" w:cstheme="majorBidi"/>
          <w:b/>
          <w:bCs/>
          <w:sz w:val="28"/>
          <w:szCs w:val="28"/>
        </w:rPr>
      </w:pPr>
    </w:p>
    <w:p w:rsidR="00AD491A" w:rsidRPr="00AB268F" w:rsidRDefault="00AD491A" w:rsidP="00AD491A">
      <w:pPr>
        <w:rPr>
          <w:rFonts w:asciiTheme="majorBidi" w:hAnsiTheme="majorBidi" w:cstheme="majorBidi"/>
          <w:i/>
          <w:iCs/>
          <w:sz w:val="20"/>
          <w:szCs w:val="20"/>
        </w:rPr>
      </w:pPr>
    </w:p>
    <w:p w:rsidR="00AD491A" w:rsidRPr="00AB268F" w:rsidRDefault="00AD491A" w:rsidP="00AB268F">
      <w:pPr>
        <w:rPr>
          <w:rFonts w:asciiTheme="majorBidi" w:hAnsiTheme="majorBidi" w:cstheme="majorBidi"/>
        </w:rPr>
      </w:pPr>
      <w:r w:rsidRPr="00AB268F">
        <w:rPr>
          <w:rFonts w:asciiTheme="majorBidi" w:hAnsiTheme="majorBidi" w:cstheme="majorBidi"/>
        </w:rPr>
        <w:t>Dr Bruno CLUZEL</w:t>
      </w:r>
      <w:r w:rsidR="00AB268F" w:rsidRPr="00AB268F">
        <w:rPr>
          <w:rFonts w:asciiTheme="majorBidi" w:hAnsiTheme="majorBidi" w:cstheme="majorBidi"/>
        </w:rPr>
        <w:t xml:space="preserve"> - </w:t>
      </w:r>
      <w:r w:rsidRPr="00AB268F">
        <w:rPr>
          <w:rFonts w:asciiTheme="majorBidi" w:hAnsiTheme="majorBidi" w:cstheme="majorBidi"/>
        </w:rPr>
        <w:t>MERIAL</w:t>
      </w:r>
    </w:p>
    <w:p w:rsidR="00AD491A" w:rsidRPr="00AB268F" w:rsidRDefault="00AD491A" w:rsidP="00AD491A">
      <w:pPr>
        <w:rPr>
          <w:rFonts w:asciiTheme="majorBidi" w:hAnsiTheme="majorBidi" w:cstheme="majorBidi"/>
        </w:rPr>
      </w:pPr>
      <w:r w:rsidRPr="00AB268F">
        <w:rPr>
          <w:rFonts w:asciiTheme="majorBidi" w:hAnsiTheme="majorBidi" w:cstheme="majorBidi"/>
        </w:rPr>
        <w:t> </w:t>
      </w:r>
    </w:p>
    <w:p w:rsidR="00AD491A" w:rsidRPr="00AB268F" w:rsidRDefault="00AD491A" w:rsidP="00AD491A">
      <w:pPr>
        <w:rPr>
          <w:rFonts w:asciiTheme="majorBidi" w:hAnsiTheme="majorBidi" w:cstheme="majorBidi"/>
        </w:rPr>
      </w:pPr>
    </w:p>
    <w:p w:rsidR="00AB268F" w:rsidRDefault="00AD491A" w:rsidP="00AB268F">
      <w:pPr>
        <w:jc w:val="both"/>
        <w:rPr>
          <w:rFonts w:asciiTheme="majorBidi" w:hAnsiTheme="majorBidi" w:cstheme="majorBidi"/>
          <w:sz w:val="28"/>
          <w:szCs w:val="28"/>
        </w:rPr>
      </w:pPr>
      <w:r w:rsidRPr="00AB268F">
        <w:rPr>
          <w:rFonts w:asciiTheme="majorBidi" w:hAnsiTheme="majorBidi" w:cstheme="majorBidi"/>
          <w:sz w:val="28"/>
          <w:szCs w:val="28"/>
        </w:rPr>
        <w:t xml:space="preserve">La maladie de Gumboro est présente partout avec de nombreuses formes cliniques. Le pourtour méditerranéen tant en Europe qu’au Maghreb doit faire face aussi bien à des formes hyper-virulentes qu’à des infections sub-cliniques. </w:t>
      </w:r>
    </w:p>
    <w:p w:rsidR="00AB268F" w:rsidRPr="00AB268F" w:rsidRDefault="00AB268F" w:rsidP="00AB268F">
      <w:pPr>
        <w:jc w:val="both"/>
        <w:rPr>
          <w:rFonts w:asciiTheme="majorBidi" w:hAnsiTheme="majorBidi" w:cstheme="majorBidi"/>
          <w:sz w:val="28"/>
          <w:szCs w:val="28"/>
        </w:rPr>
      </w:pPr>
    </w:p>
    <w:p w:rsidR="00AB268F" w:rsidRDefault="00AD491A" w:rsidP="00AB268F">
      <w:pPr>
        <w:jc w:val="both"/>
        <w:rPr>
          <w:rFonts w:asciiTheme="majorBidi" w:hAnsiTheme="majorBidi" w:cstheme="majorBidi"/>
          <w:sz w:val="28"/>
          <w:szCs w:val="28"/>
        </w:rPr>
      </w:pPr>
      <w:r w:rsidRPr="00AB268F">
        <w:rPr>
          <w:rFonts w:asciiTheme="majorBidi" w:hAnsiTheme="majorBidi" w:cstheme="majorBidi"/>
          <w:sz w:val="28"/>
          <w:szCs w:val="28"/>
        </w:rPr>
        <w:t xml:space="preserve">L’arrivée de nouveaux vaccins avec des approches radicalement opposées au plan scientifique offre aux producteurs de multiples choix parfois contradictoires. </w:t>
      </w:r>
    </w:p>
    <w:p w:rsidR="00AB268F" w:rsidRDefault="00AB268F" w:rsidP="00AB268F">
      <w:pPr>
        <w:jc w:val="both"/>
        <w:rPr>
          <w:rFonts w:asciiTheme="majorBidi" w:hAnsiTheme="majorBidi" w:cstheme="majorBidi"/>
          <w:sz w:val="28"/>
          <w:szCs w:val="28"/>
        </w:rPr>
      </w:pPr>
    </w:p>
    <w:p w:rsidR="00AB268F" w:rsidRDefault="00AD491A" w:rsidP="00AB268F">
      <w:pPr>
        <w:jc w:val="both"/>
        <w:rPr>
          <w:rFonts w:asciiTheme="majorBidi" w:hAnsiTheme="majorBidi" w:cstheme="majorBidi"/>
          <w:sz w:val="28"/>
          <w:szCs w:val="28"/>
        </w:rPr>
      </w:pPr>
      <w:r w:rsidRPr="00AB268F">
        <w:rPr>
          <w:rFonts w:asciiTheme="majorBidi" w:hAnsiTheme="majorBidi" w:cstheme="majorBidi"/>
          <w:sz w:val="28"/>
          <w:szCs w:val="28"/>
        </w:rPr>
        <w:t xml:space="preserve">Différentes stratégies vaccinales de maîtrise de la maladie sont aujourd’hui disponibles et les vétérinaires spécialistes aviaires ont une palette de choix qu’il faut expliquer et vulgariser auprès des éleveurs. </w:t>
      </w:r>
    </w:p>
    <w:p w:rsidR="00AB268F" w:rsidRDefault="00AB268F" w:rsidP="00AB268F">
      <w:pPr>
        <w:jc w:val="both"/>
        <w:rPr>
          <w:rFonts w:asciiTheme="majorBidi" w:hAnsiTheme="majorBidi" w:cstheme="majorBidi"/>
          <w:sz w:val="28"/>
          <w:szCs w:val="28"/>
        </w:rPr>
      </w:pPr>
    </w:p>
    <w:p w:rsidR="00AD491A" w:rsidRPr="00AB268F" w:rsidRDefault="00AD491A" w:rsidP="00AB268F">
      <w:pPr>
        <w:jc w:val="both"/>
        <w:rPr>
          <w:rFonts w:asciiTheme="majorBidi" w:hAnsiTheme="majorBidi" w:cstheme="majorBidi"/>
          <w:sz w:val="28"/>
          <w:szCs w:val="28"/>
        </w:rPr>
      </w:pPr>
      <w:r w:rsidRPr="00AB268F">
        <w:rPr>
          <w:rFonts w:asciiTheme="majorBidi" w:hAnsiTheme="majorBidi" w:cstheme="majorBidi"/>
          <w:sz w:val="28"/>
          <w:szCs w:val="28"/>
        </w:rPr>
        <w:t>Les différents vaccins vivants atténués, buvables ou injectables d’une part et les vaccins vecteurs d’autre part doivent être soigneusement sélectionnés par les producteurs de poulets de chair ou d’œufs de table.</w:t>
      </w:r>
    </w:p>
    <w:p w:rsidR="00AD491A" w:rsidRDefault="00AD491A" w:rsidP="00AD491A"/>
    <w:p w:rsidR="00C5163A" w:rsidRDefault="00C5163A"/>
    <w:sectPr w:rsidR="00C5163A" w:rsidSect="00C5163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491A"/>
    <w:rsid w:val="00AB268F"/>
    <w:rsid w:val="00AB3F5E"/>
    <w:rsid w:val="00AD491A"/>
    <w:rsid w:val="00C5163A"/>
    <w:rsid w:val="00D419A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91A"/>
    <w:pPr>
      <w:spacing w:after="0" w:line="240" w:lineRule="auto"/>
    </w:pPr>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994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765</Characters>
  <Application>Microsoft Office Word</Application>
  <DocSecurity>0</DocSecurity>
  <Lines>6</Lines>
  <Paragraphs>1</Paragraphs>
  <ScaleCrop>false</ScaleCrop>
  <Company>Hewlett-Packard Company</Company>
  <LinksUpToDate>false</LinksUpToDate>
  <CharactersWithSpaces>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dc:creator>
  <cp:lastModifiedBy>f</cp:lastModifiedBy>
  <cp:revision>2</cp:revision>
  <dcterms:created xsi:type="dcterms:W3CDTF">2009-11-20T08:09:00Z</dcterms:created>
  <dcterms:modified xsi:type="dcterms:W3CDTF">2009-11-20T08:09:00Z</dcterms:modified>
</cp:coreProperties>
</file>